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_GoBack"/>
      <w:bookmarkEnd w:id="0"/>
      <w:r>
        <w:rPr>
          <w:rFonts w:hint="eastAsia"/>
          <w:b/>
          <w:sz w:val="28"/>
          <w:szCs w:val="28"/>
        </w:rPr>
        <w:t>江西省红壤丘陵区农业环境污染防控重点实验室</w:t>
      </w:r>
    </w:p>
    <w:p>
      <w:pPr>
        <w:jc w:val="center"/>
        <w:rPr>
          <w:b/>
          <w:sz w:val="28"/>
          <w:szCs w:val="28"/>
        </w:rPr>
      </w:pPr>
      <w:r>
        <w:rPr>
          <w:rFonts w:hint="eastAsia"/>
          <w:b/>
          <w:sz w:val="28"/>
          <w:szCs w:val="28"/>
        </w:rPr>
        <w:t>202</w:t>
      </w:r>
      <w:r>
        <w:rPr>
          <w:b/>
          <w:sz w:val="28"/>
          <w:szCs w:val="28"/>
        </w:rPr>
        <w:t>1</w:t>
      </w:r>
      <w:r>
        <w:rPr>
          <w:rFonts w:hint="eastAsia"/>
          <w:b/>
          <w:sz w:val="28"/>
          <w:szCs w:val="28"/>
        </w:rPr>
        <w:t>年度开放基金申请指南</w:t>
      </w:r>
    </w:p>
    <w:p>
      <w:pPr>
        <w:ind w:firstLine="480" w:firstLineChars="200"/>
        <w:rPr>
          <w:szCs w:val="24"/>
        </w:rPr>
      </w:pPr>
      <w:r>
        <w:rPr>
          <w:rFonts w:hint="eastAsia"/>
          <w:szCs w:val="24"/>
        </w:rPr>
        <w:t>江西省红壤丘陵区农业环境污染防控重点实验室依托于井冈山大学，面向国家及江西省的重大战略需求，聚焦红壤丘陵区农业环境污染防控的关键问题，开展污染监测与预警、污染物土-水界面过程、污染防控技术、红壤改良与高效利用等方面的研究，为绿色生态农业的发展提供技术支撑和智力支持。根据重点实验室建设发展规划，以及“开放、流动、竞争、协作”的运行机制，为充分发挥重点实验室的平台优势，广泛吸纳中青年科技人才积极参与江西省红壤丘陵区农业环境保护与治理，不断推进农业环境污染防控科技发展创新。现发布202</w:t>
      </w:r>
      <w:r>
        <w:rPr>
          <w:szCs w:val="24"/>
        </w:rPr>
        <w:t>1</w:t>
      </w:r>
      <w:r>
        <w:rPr>
          <w:rFonts w:hint="eastAsia"/>
          <w:szCs w:val="24"/>
        </w:rPr>
        <w:t>年度开放基金申请指南，竭诚欢迎相关领域科研人员积极申请。</w:t>
      </w:r>
    </w:p>
    <w:p>
      <w:pPr>
        <w:jc w:val="left"/>
        <w:rPr>
          <w:b/>
          <w:szCs w:val="24"/>
        </w:rPr>
      </w:pPr>
      <w:r>
        <w:rPr>
          <w:rFonts w:hint="eastAsia"/>
          <w:b/>
          <w:szCs w:val="24"/>
        </w:rPr>
        <w:t>一、开放基金课题的申请对象</w:t>
      </w:r>
    </w:p>
    <w:p>
      <w:pPr>
        <w:ind w:firstLine="480" w:firstLineChars="200"/>
        <w:rPr>
          <w:szCs w:val="24"/>
        </w:rPr>
      </w:pPr>
      <w:r>
        <w:rPr>
          <w:rFonts w:hint="eastAsia"/>
          <w:szCs w:val="24"/>
        </w:rPr>
        <w:t>凡国内外科研机构或高等院校具有博士学位或中级职称以上者, 均可在实验室开放基金课题指南范围内申请课题资助，经审批立项后即可在本实验室或申 请人所在单位进行独立研究或合作研究，每位申请人限报一个课题。</w:t>
      </w:r>
    </w:p>
    <w:p>
      <w:pPr>
        <w:jc w:val="left"/>
        <w:rPr>
          <w:b/>
          <w:szCs w:val="24"/>
        </w:rPr>
      </w:pPr>
      <w:r>
        <w:rPr>
          <w:rFonts w:hint="eastAsia"/>
          <w:b/>
          <w:szCs w:val="24"/>
        </w:rPr>
        <w:t>二、开放基金选题</w:t>
      </w:r>
    </w:p>
    <w:p>
      <w:pPr>
        <w:ind w:firstLine="120" w:firstLineChars="50"/>
        <w:rPr>
          <w:szCs w:val="24"/>
        </w:rPr>
      </w:pPr>
      <w:r>
        <w:rPr>
          <w:rFonts w:hint="eastAsia"/>
          <w:szCs w:val="24"/>
        </w:rPr>
        <w:t>（一）污染监测与预警</w:t>
      </w:r>
    </w:p>
    <w:p>
      <w:pPr>
        <w:ind w:firstLine="480" w:firstLineChars="200"/>
        <w:rPr>
          <w:szCs w:val="24"/>
        </w:rPr>
      </w:pPr>
      <w:r>
        <w:rPr>
          <w:rFonts w:hint="eastAsia"/>
          <w:szCs w:val="24"/>
        </w:rPr>
        <w:t>1</w:t>
      </w:r>
      <w:r>
        <w:rPr>
          <w:szCs w:val="24"/>
        </w:rPr>
        <w:t xml:space="preserve">. </w:t>
      </w:r>
      <w:r>
        <w:rPr>
          <w:rFonts w:hint="eastAsia"/>
          <w:szCs w:val="24"/>
        </w:rPr>
        <w:t>农田土壤中污染物的来源及暴露特</w:t>
      </w:r>
    </w:p>
    <w:p>
      <w:pPr>
        <w:ind w:firstLine="480" w:firstLineChars="200"/>
        <w:rPr>
          <w:szCs w:val="24"/>
        </w:rPr>
      </w:pPr>
      <w:r>
        <w:rPr>
          <w:rFonts w:hint="eastAsia"/>
          <w:szCs w:val="24"/>
        </w:rPr>
        <w:t>2</w:t>
      </w:r>
      <w:r>
        <w:rPr>
          <w:szCs w:val="24"/>
        </w:rPr>
        <w:t xml:space="preserve">. </w:t>
      </w:r>
      <w:r>
        <w:rPr>
          <w:rFonts w:hint="eastAsia"/>
          <w:szCs w:val="24"/>
        </w:rPr>
        <w:t>污染物自动检测系统研制</w:t>
      </w:r>
    </w:p>
    <w:p>
      <w:pPr>
        <w:ind w:firstLine="480" w:firstLineChars="200"/>
        <w:rPr>
          <w:szCs w:val="24"/>
        </w:rPr>
      </w:pPr>
      <w:r>
        <w:rPr>
          <w:szCs w:val="24"/>
        </w:rPr>
        <w:t xml:space="preserve">3. </w:t>
      </w:r>
      <w:r>
        <w:rPr>
          <w:rFonts w:hint="eastAsia"/>
          <w:szCs w:val="24"/>
        </w:rPr>
        <w:t>典型污染物对农业环境质量的风险评价</w:t>
      </w:r>
    </w:p>
    <w:p>
      <w:pPr>
        <w:ind w:firstLine="480" w:firstLineChars="200"/>
        <w:rPr>
          <w:szCs w:val="24"/>
        </w:rPr>
      </w:pPr>
      <w:r>
        <w:rPr>
          <w:szCs w:val="24"/>
        </w:rPr>
        <w:t xml:space="preserve">4. </w:t>
      </w:r>
      <w:r>
        <w:rPr>
          <w:rFonts w:hint="eastAsia"/>
          <w:szCs w:val="24"/>
        </w:rPr>
        <w:t>农田土壤中新兴污染物的分析、检测与监测</w:t>
      </w:r>
    </w:p>
    <w:p>
      <w:pPr>
        <w:ind w:firstLine="480" w:firstLineChars="200"/>
        <w:rPr>
          <w:szCs w:val="24"/>
        </w:rPr>
      </w:pPr>
      <w:r>
        <w:rPr>
          <w:szCs w:val="24"/>
        </w:rPr>
        <w:t xml:space="preserve">5. </w:t>
      </w:r>
      <w:r>
        <w:rPr>
          <w:rFonts w:hint="eastAsia"/>
          <w:szCs w:val="24"/>
        </w:rPr>
        <w:t>特色果蔬农药残留检测与分析</w:t>
      </w:r>
    </w:p>
    <w:p>
      <w:pPr>
        <w:ind w:firstLine="120" w:firstLineChars="50"/>
        <w:rPr>
          <w:szCs w:val="24"/>
        </w:rPr>
      </w:pPr>
      <w:r>
        <w:rPr>
          <w:rFonts w:hint="eastAsia"/>
          <w:szCs w:val="24"/>
        </w:rPr>
        <w:t>（二）污染物土-水界面过程</w:t>
      </w:r>
    </w:p>
    <w:p>
      <w:pPr>
        <w:ind w:firstLine="120" w:firstLineChars="50"/>
        <w:rPr>
          <w:szCs w:val="24"/>
        </w:rPr>
      </w:pPr>
      <w:r>
        <w:rPr>
          <w:rFonts w:hint="eastAsia"/>
          <w:szCs w:val="24"/>
        </w:rPr>
        <w:t xml:space="preserve"> </w:t>
      </w:r>
      <w:r>
        <w:rPr>
          <w:szCs w:val="24"/>
        </w:rPr>
        <w:t xml:space="preserve">  6. </w:t>
      </w:r>
      <w:r>
        <w:rPr>
          <w:rFonts w:hint="eastAsia"/>
          <w:szCs w:val="24"/>
        </w:rPr>
        <w:t>典型污染物的土-水等多界面过程和微生态效应</w:t>
      </w:r>
    </w:p>
    <w:p>
      <w:pPr>
        <w:ind w:firstLine="120" w:firstLineChars="50"/>
        <w:rPr>
          <w:szCs w:val="24"/>
        </w:rPr>
      </w:pPr>
      <w:r>
        <w:rPr>
          <w:rFonts w:hint="eastAsia"/>
          <w:szCs w:val="24"/>
        </w:rPr>
        <w:t xml:space="preserve"> </w:t>
      </w:r>
      <w:r>
        <w:rPr>
          <w:szCs w:val="24"/>
        </w:rPr>
        <w:t xml:space="preserve">  7. </w:t>
      </w:r>
      <w:r>
        <w:rPr>
          <w:rFonts w:hint="eastAsia"/>
          <w:szCs w:val="24"/>
        </w:rPr>
        <w:t>复合污染物的土壤微界面过程及影响因素</w:t>
      </w:r>
    </w:p>
    <w:p>
      <w:pPr>
        <w:ind w:firstLine="120" w:firstLineChars="50"/>
        <w:rPr>
          <w:szCs w:val="24"/>
        </w:rPr>
      </w:pPr>
      <w:r>
        <w:rPr>
          <w:szCs w:val="24"/>
        </w:rPr>
        <w:t xml:space="preserve">   8. </w:t>
      </w:r>
      <w:r>
        <w:rPr>
          <w:rFonts w:hint="eastAsia"/>
          <w:szCs w:val="24"/>
        </w:rPr>
        <w:t>农田典型污染物的生态毒理机制</w:t>
      </w:r>
    </w:p>
    <w:p>
      <w:pPr>
        <w:ind w:firstLine="120" w:firstLineChars="50"/>
        <w:rPr>
          <w:szCs w:val="24"/>
        </w:rPr>
      </w:pPr>
      <w:r>
        <w:rPr>
          <w:szCs w:val="24"/>
        </w:rPr>
        <w:t xml:space="preserve">   9. </w:t>
      </w:r>
      <w:r>
        <w:rPr>
          <w:rFonts w:hint="eastAsia"/>
          <w:szCs w:val="24"/>
        </w:rPr>
        <w:t>土壤氮素循环的关键微生物过程及机制</w:t>
      </w:r>
    </w:p>
    <w:p>
      <w:pPr>
        <w:ind w:firstLine="120" w:firstLineChars="50"/>
        <w:rPr>
          <w:szCs w:val="24"/>
        </w:rPr>
      </w:pPr>
      <w:r>
        <w:rPr>
          <w:rFonts w:hint="eastAsia"/>
          <w:szCs w:val="24"/>
        </w:rPr>
        <w:t xml:space="preserve"> </w:t>
      </w:r>
      <w:r>
        <w:rPr>
          <w:szCs w:val="24"/>
        </w:rPr>
        <w:t xml:space="preserve">  10. </w:t>
      </w:r>
      <w:r>
        <w:rPr>
          <w:rFonts w:hint="eastAsia"/>
          <w:szCs w:val="24"/>
        </w:rPr>
        <w:t>微生物有机肥与土壤生态功能</w:t>
      </w:r>
    </w:p>
    <w:p>
      <w:pPr>
        <w:ind w:firstLine="240" w:firstLineChars="100"/>
        <w:rPr>
          <w:szCs w:val="24"/>
        </w:rPr>
      </w:pPr>
      <w:r>
        <w:rPr>
          <w:rFonts w:hint="eastAsia"/>
          <w:szCs w:val="24"/>
        </w:rPr>
        <w:t>（三）典型污染物防控技术</w:t>
      </w:r>
    </w:p>
    <w:p>
      <w:pPr>
        <w:ind w:firstLine="240" w:firstLineChars="100"/>
        <w:rPr>
          <w:szCs w:val="24"/>
        </w:rPr>
      </w:pPr>
      <w:r>
        <w:rPr>
          <w:rFonts w:hint="eastAsia"/>
          <w:szCs w:val="24"/>
        </w:rPr>
        <w:t xml:space="preserve"> </w:t>
      </w:r>
      <w:r>
        <w:rPr>
          <w:szCs w:val="24"/>
        </w:rPr>
        <w:t xml:space="preserve"> 11. </w:t>
      </w:r>
      <w:r>
        <w:rPr>
          <w:rFonts w:hint="eastAsia"/>
          <w:szCs w:val="24"/>
        </w:rPr>
        <w:t>高效微生物菌剂研发</w:t>
      </w:r>
    </w:p>
    <w:p>
      <w:pPr>
        <w:ind w:firstLine="360" w:firstLineChars="150"/>
        <w:rPr>
          <w:szCs w:val="24"/>
        </w:rPr>
      </w:pPr>
      <w:r>
        <w:rPr>
          <w:szCs w:val="24"/>
        </w:rPr>
        <w:t xml:space="preserve">12. </w:t>
      </w:r>
      <w:r>
        <w:rPr>
          <w:rFonts w:hint="eastAsia"/>
          <w:szCs w:val="24"/>
        </w:rPr>
        <w:t>改性矿物与微生物复合材料研发</w:t>
      </w:r>
    </w:p>
    <w:p>
      <w:pPr>
        <w:ind w:firstLine="360" w:firstLineChars="150"/>
        <w:rPr>
          <w:szCs w:val="24"/>
        </w:rPr>
      </w:pPr>
      <w:r>
        <w:rPr>
          <w:rFonts w:hint="eastAsia"/>
          <w:szCs w:val="24"/>
        </w:rPr>
        <w:t>1</w:t>
      </w:r>
      <w:r>
        <w:rPr>
          <w:szCs w:val="24"/>
        </w:rPr>
        <w:t xml:space="preserve">3. </w:t>
      </w:r>
      <w:r>
        <w:rPr>
          <w:rFonts w:hint="eastAsia"/>
          <w:szCs w:val="24"/>
        </w:rPr>
        <w:t>多功能改性生物炭材料研发</w:t>
      </w:r>
    </w:p>
    <w:p>
      <w:pPr>
        <w:ind w:firstLine="360" w:firstLineChars="150"/>
        <w:rPr>
          <w:szCs w:val="24"/>
        </w:rPr>
      </w:pPr>
      <w:r>
        <w:rPr>
          <w:szCs w:val="24"/>
        </w:rPr>
        <w:t>14.</w:t>
      </w:r>
      <w:r>
        <w:rPr>
          <w:rFonts w:hint="eastAsia"/>
        </w:rPr>
        <w:t xml:space="preserve"> </w:t>
      </w:r>
      <w:r>
        <w:rPr>
          <w:rFonts w:hint="eastAsia"/>
          <w:szCs w:val="24"/>
        </w:rPr>
        <w:t>新型氧化与吸附材料研发</w:t>
      </w:r>
    </w:p>
    <w:p>
      <w:pPr>
        <w:ind w:firstLine="120" w:firstLineChars="50"/>
        <w:rPr>
          <w:szCs w:val="24"/>
        </w:rPr>
      </w:pPr>
      <w:r>
        <w:rPr>
          <w:rFonts w:hint="eastAsia"/>
          <w:szCs w:val="24"/>
        </w:rPr>
        <w:t>（四）红壤改良与高效利用</w:t>
      </w:r>
    </w:p>
    <w:p>
      <w:pPr>
        <w:ind w:firstLine="120" w:firstLineChars="50"/>
        <w:rPr>
          <w:szCs w:val="24"/>
        </w:rPr>
      </w:pPr>
      <w:r>
        <w:rPr>
          <w:rFonts w:hint="eastAsia"/>
          <w:szCs w:val="24"/>
        </w:rPr>
        <w:t xml:space="preserve"> </w:t>
      </w:r>
      <w:r>
        <w:rPr>
          <w:szCs w:val="24"/>
        </w:rPr>
        <w:t xml:space="preserve"> 15. </w:t>
      </w:r>
      <w:r>
        <w:rPr>
          <w:rFonts w:hint="eastAsia"/>
          <w:szCs w:val="24"/>
        </w:rPr>
        <w:t>高效微生物有机肥研制及肥效检测</w:t>
      </w:r>
    </w:p>
    <w:p>
      <w:pPr>
        <w:ind w:firstLine="120" w:firstLineChars="50"/>
        <w:rPr>
          <w:szCs w:val="24"/>
        </w:rPr>
      </w:pPr>
      <w:r>
        <w:rPr>
          <w:rFonts w:hint="eastAsia"/>
          <w:szCs w:val="24"/>
        </w:rPr>
        <w:t xml:space="preserve"> </w:t>
      </w:r>
      <w:r>
        <w:rPr>
          <w:szCs w:val="24"/>
        </w:rPr>
        <w:t xml:space="preserve"> 16.</w:t>
      </w:r>
      <w:r>
        <w:rPr>
          <w:rFonts w:hint="eastAsia"/>
        </w:rPr>
        <w:t xml:space="preserve"> </w:t>
      </w:r>
      <w:r>
        <w:rPr>
          <w:rFonts w:hint="eastAsia"/>
          <w:szCs w:val="24"/>
        </w:rPr>
        <w:t>农艺调控技术研究</w:t>
      </w:r>
    </w:p>
    <w:p>
      <w:pPr>
        <w:ind w:firstLine="120" w:firstLineChars="50"/>
        <w:rPr>
          <w:szCs w:val="24"/>
        </w:rPr>
      </w:pPr>
      <w:r>
        <w:rPr>
          <w:rFonts w:hint="eastAsia"/>
          <w:szCs w:val="24"/>
        </w:rPr>
        <w:t xml:space="preserve"> </w:t>
      </w:r>
      <w:r>
        <w:rPr>
          <w:szCs w:val="24"/>
        </w:rPr>
        <w:t xml:space="preserve"> 17. </w:t>
      </w:r>
      <w:r>
        <w:rPr>
          <w:rFonts w:hint="eastAsia"/>
          <w:szCs w:val="24"/>
        </w:rPr>
        <w:t>高效种质资源的选育</w:t>
      </w:r>
    </w:p>
    <w:p>
      <w:pPr>
        <w:ind w:firstLine="120" w:firstLineChars="50"/>
        <w:rPr>
          <w:rFonts w:ascii="宋体" w:hAnsi="宋体"/>
          <w:szCs w:val="24"/>
        </w:rPr>
      </w:pPr>
      <w:r>
        <w:rPr>
          <w:rFonts w:hint="eastAsia"/>
          <w:szCs w:val="24"/>
        </w:rPr>
        <w:t xml:space="preserve"> </w:t>
      </w:r>
      <w:r>
        <w:rPr>
          <w:szCs w:val="24"/>
        </w:rPr>
        <w:t xml:space="preserve"> 18. </w:t>
      </w:r>
      <w:r>
        <w:rPr>
          <w:rFonts w:hint="eastAsia"/>
          <w:szCs w:val="24"/>
        </w:rPr>
        <w:t>土壤生态功能恢复</w:t>
      </w:r>
      <w:r>
        <w:rPr>
          <w:rFonts w:hint="eastAsia" w:ascii="宋体" w:hAnsi="宋体"/>
          <w:szCs w:val="24"/>
        </w:rPr>
        <w:t>评价指标与方法</w:t>
      </w:r>
    </w:p>
    <w:p>
      <w:pPr>
        <w:jc w:val="left"/>
        <w:rPr>
          <w:b/>
          <w:szCs w:val="24"/>
        </w:rPr>
      </w:pPr>
      <w:r>
        <w:rPr>
          <w:rFonts w:hint="eastAsia"/>
          <w:b/>
          <w:szCs w:val="24"/>
        </w:rPr>
        <w:t>三、开放基金课题申请程序及申报时间</w:t>
      </w:r>
    </w:p>
    <w:p>
      <w:pPr>
        <w:ind w:firstLine="360" w:firstLineChars="150"/>
        <w:rPr>
          <w:b/>
          <w:szCs w:val="24"/>
        </w:rPr>
      </w:pPr>
      <w:r>
        <w:rPr>
          <w:rFonts w:hint="eastAsia"/>
          <w:szCs w:val="24"/>
        </w:rPr>
        <w:t>1.</w:t>
      </w:r>
      <w:r>
        <w:rPr>
          <w:szCs w:val="24"/>
        </w:rPr>
        <w:t xml:space="preserve"> </w:t>
      </w:r>
      <w:r>
        <w:rPr>
          <w:rFonts w:hint="eastAsia"/>
          <w:szCs w:val="24"/>
        </w:rPr>
        <w:t>申请人根据开放基金指南，按要求填写《开放基金课题申请书》。提交申请书时，请交申请书原件3份（单位盖章和申请人签字），电子版文件1份，并在申请书后面附至少3篇近5年发表的论文。申请书签字盖章后于2020年12月20日前报送江西省红壤丘陵区农业环境污染防控重点实验室（江西省吉安市青原区学苑路28号井冈山大学生命科学学院尹丽收），电子版发送</w:t>
      </w:r>
      <w:r>
        <w:rPr>
          <w:szCs w:val="24"/>
        </w:rPr>
        <w:t>yinli_voyage@126.com</w:t>
      </w:r>
      <w:r>
        <w:rPr>
          <w:rFonts w:hint="eastAsia"/>
          <w:szCs w:val="24"/>
        </w:rPr>
        <w:t>。</w:t>
      </w:r>
    </w:p>
    <w:p>
      <w:pPr>
        <w:ind w:firstLine="360" w:firstLineChars="150"/>
        <w:rPr>
          <w:szCs w:val="24"/>
        </w:rPr>
      </w:pPr>
      <w:r>
        <w:rPr>
          <w:szCs w:val="24"/>
        </w:rPr>
        <w:t xml:space="preserve">2. </w:t>
      </w:r>
      <w:r>
        <w:rPr>
          <w:rFonts w:hint="eastAsia"/>
          <w:szCs w:val="24"/>
        </w:rPr>
        <w:t>课题申请书由重点实验室学术委员进行评审，开放基金的评审将本着择优资助的原则，资助意义重大的科研项目。评审通过的课题经井冈山大学科研处批准立项。课题负责人需在规定时间内填写并提交课题计划任务书。</w:t>
      </w:r>
    </w:p>
    <w:p>
      <w:pPr>
        <w:ind w:firstLine="360" w:firstLineChars="150"/>
        <w:rPr>
          <w:szCs w:val="24"/>
        </w:rPr>
      </w:pPr>
      <w:r>
        <w:rPr>
          <w:rFonts w:hint="eastAsia"/>
          <w:szCs w:val="24"/>
        </w:rPr>
        <w:t>3</w:t>
      </w:r>
      <w:r>
        <w:rPr>
          <w:szCs w:val="24"/>
        </w:rPr>
        <w:t xml:space="preserve">. </w:t>
      </w:r>
      <w:r>
        <w:rPr>
          <w:rFonts w:hint="eastAsia"/>
          <w:szCs w:val="24"/>
        </w:rPr>
        <w:t>开放课题的经费使用范围包括材料费、交通费、差旅费、测试费等。</w:t>
      </w:r>
    </w:p>
    <w:p>
      <w:pPr>
        <w:jc w:val="left"/>
        <w:rPr>
          <w:b/>
          <w:szCs w:val="24"/>
        </w:rPr>
      </w:pPr>
      <w:r>
        <w:rPr>
          <w:rFonts w:hint="eastAsia"/>
          <w:b/>
          <w:szCs w:val="24"/>
        </w:rPr>
        <w:t>四、有关说明</w:t>
      </w:r>
    </w:p>
    <w:p>
      <w:pPr>
        <w:ind w:firstLine="360" w:firstLineChars="150"/>
        <w:rPr>
          <w:szCs w:val="24"/>
        </w:rPr>
      </w:pPr>
      <w:r>
        <w:rPr>
          <w:szCs w:val="24"/>
        </w:rPr>
        <w:t xml:space="preserve">1. </w:t>
      </w:r>
      <w:r>
        <w:rPr>
          <w:rFonts w:hint="eastAsia"/>
          <w:szCs w:val="24"/>
        </w:rPr>
        <w:t>202</w:t>
      </w:r>
      <w:r>
        <w:rPr>
          <w:szCs w:val="24"/>
        </w:rPr>
        <w:t>1</w:t>
      </w:r>
      <w:r>
        <w:rPr>
          <w:rFonts w:hint="eastAsia"/>
          <w:szCs w:val="24"/>
        </w:rPr>
        <w:t>年度开放基金课题的研究期限为2021年1月1日-2022年12月31日。本次拟资助课题数</w:t>
      </w:r>
      <w:r>
        <w:rPr>
          <w:szCs w:val="24"/>
        </w:rPr>
        <w:t>5</w:t>
      </w:r>
      <w:r>
        <w:rPr>
          <w:rFonts w:hint="eastAsia"/>
          <w:szCs w:val="24"/>
        </w:rPr>
        <w:t>项，其中重点项目1项（拟资助金额</w:t>
      </w:r>
      <w:r>
        <w:rPr>
          <w:szCs w:val="24"/>
        </w:rPr>
        <w:t>3.0</w:t>
      </w:r>
      <w:r>
        <w:rPr>
          <w:rFonts w:hint="eastAsia"/>
          <w:szCs w:val="24"/>
        </w:rPr>
        <w:t>万元），一般项目4项（拟资助金额1</w:t>
      </w:r>
      <w:r>
        <w:rPr>
          <w:szCs w:val="24"/>
        </w:rPr>
        <w:t>.0</w:t>
      </w:r>
      <w:r>
        <w:rPr>
          <w:rFonts w:hint="eastAsia"/>
          <w:szCs w:val="24"/>
        </w:rPr>
        <w:t>万元）。</w:t>
      </w:r>
    </w:p>
    <w:p>
      <w:pPr>
        <w:ind w:firstLine="360" w:firstLineChars="150"/>
        <w:rPr>
          <w:szCs w:val="24"/>
        </w:rPr>
      </w:pPr>
      <w:r>
        <w:rPr>
          <w:rFonts w:hint="eastAsia"/>
          <w:szCs w:val="24"/>
        </w:rPr>
        <w:t>2</w:t>
      </w:r>
      <w:r>
        <w:rPr>
          <w:szCs w:val="24"/>
        </w:rPr>
        <w:t xml:space="preserve">. </w:t>
      </w:r>
      <w:r>
        <w:rPr>
          <w:rFonts w:hint="eastAsia"/>
          <w:szCs w:val="24"/>
        </w:rPr>
        <w:t>原则上申报者应按照《课题指南》的选题进行申报。</w:t>
      </w:r>
    </w:p>
    <w:p>
      <w:pPr>
        <w:ind w:firstLine="360" w:firstLineChars="150"/>
        <w:rPr>
          <w:szCs w:val="24"/>
        </w:rPr>
      </w:pPr>
      <w:r>
        <w:rPr>
          <w:szCs w:val="24"/>
        </w:rPr>
        <w:t xml:space="preserve">3. </w:t>
      </w:r>
      <w:r>
        <w:rPr>
          <w:rFonts w:hint="eastAsia"/>
          <w:szCs w:val="24"/>
        </w:rPr>
        <w:t>重点实验室资助的开放基金课题取得的研究成果（论文、专著、专利以及获奖、项目推广（转让）或应用等）须标注“江西省红壤丘陵区农业环境污染防控重点实验室开放基金资助课题（Supported by the O</w:t>
      </w:r>
      <w:r>
        <w:rPr>
          <w:szCs w:val="24"/>
        </w:rPr>
        <w:t xml:space="preserve">pen </w:t>
      </w:r>
      <w:r>
        <w:rPr>
          <w:rFonts w:hint="eastAsia"/>
          <w:szCs w:val="24"/>
        </w:rPr>
        <w:t>F</w:t>
      </w:r>
      <w:r>
        <w:rPr>
          <w:szCs w:val="24"/>
        </w:rPr>
        <w:t xml:space="preserve">und of </w:t>
      </w:r>
      <w:r>
        <w:rPr>
          <w:rFonts w:hint="eastAsia"/>
          <w:szCs w:val="24"/>
        </w:rPr>
        <w:t>K</w:t>
      </w:r>
      <w:r>
        <w:rPr>
          <w:szCs w:val="24"/>
        </w:rPr>
        <w:t xml:space="preserve">ey </w:t>
      </w:r>
      <w:r>
        <w:rPr>
          <w:rFonts w:hint="eastAsia"/>
          <w:szCs w:val="24"/>
        </w:rPr>
        <w:t>L</w:t>
      </w:r>
      <w:r>
        <w:rPr>
          <w:szCs w:val="24"/>
        </w:rPr>
        <w:t xml:space="preserve">aboratory of </w:t>
      </w:r>
      <w:r>
        <w:rPr>
          <w:rFonts w:hint="eastAsia"/>
          <w:szCs w:val="24"/>
        </w:rPr>
        <w:t>A</w:t>
      </w:r>
      <w:r>
        <w:rPr>
          <w:szCs w:val="24"/>
        </w:rPr>
        <w:t xml:space="preserve">gricultural </w:t>
      </w:r>
      <w:r>
        <w:rPr>
          <w:rFonts w:hint="eastAsia"/>
          <w:szCs w:val="24"/>
        </w:rPr>
        <w:t>E</w:t>
      </w:r>
      <w:r>
        <w:rPr>
          <w:szCs w:val="24"/>
        </w:rPr>
        <w:t xml:space="preserve">nvironmental </w:t>
      </w:r>
      <w:r>
        <w:rPr>
          <w:rFonts w:hint="eastAsia"/>
          <w:szCs w:val="24"/>
        </w:rPr>
        <w:t>P</w:t>
      </w:r>
      <w:r>
        <w:rPr>
          <w:szCs w:val="24"/>
        </w:rPr>
        <w:t xml:space="preserve">ollution </w:t>
      </w:r>
      <w:r>
        <w:rPr>
          <w:rFonts w:hint="eastAsia"/>
          <w:szCs w:val="24"/>
        </w:rPr>
        <w:t>P</w:t>
      </w:r>
      <w:r>
        <w:rPr>
          <w:szCs w:val="24"/>
        </w:rPr>
        <w:t xml:space="preserve">revention and </w:t>
      </w:r>
      <w:r>
        <w:rPr>
          <w:rFonts w:hint="eastAsia"/>
          <w:szCs w:val="24"/>
        </w:rPr>
        <w:t>C</w:t>
      </w:r>
      <w:r>
        <w:rPr>
          <w:szCs w:val="24"/>
        </w:rPr>
        <w:t xml:space="preserve">ontrol in </w:t>
      </w:r>
      <w:r>
        <w:rPr>
          <w:rFonts w:hint="eastAsia"/>
          <w:szCs w:val="24"/>
        </w:rPr>
        <w:t>R</w:t>
      </w:r>
      <w:r>
        <w:rPr>
          <w:szCs w:val="24"/>
        </w:rPr>
        <w:t xml:space="preserve">ed </w:t>
      </w:r>
      <w:r>
        <w:rPr>
          <w:rFonts w:hint="eastAsia"/>
          <w:szCs w:val="24"/>
        </w:rPr>
        <w:t>S</w:t>
      </w:r>
      <w:r>
        <w:rPr>
          <w:szCs w:val="24"/>
        </w:rPr>
        <w:t xml:space="preserve">oil </w:t>
      </w:r>
      <w:r>
        <w:rPr>
          <w:rFonts w:hint="eastAsia"/>
          <w:szCs w:val="24"/>
        </w:rPr>
        <w:t>H</w:t>
      </w:r>
      <w:r>
        <w:rPr>
          <w:szCs w:val="24"/>
        </w:rPr>
        <w:t xml:space="preserve">illy </w:t>
      </w:r>
      <w:r>
        <w:rPr>
          <w:rFonts w:hint="eastAsia"/>
          <w:szCs w:val="24"/>
        </w:rPr>
        <w:t>R</w:t>
      </w:r>
      <w:r>
        <w:rPr>
          <w:szCs w:val="24"/>
        </w:rPr>
        <w:t>egion of Jiangxi Province</w:t>
      </w:r>
      <w:r>
        <w:rPr>
          <w:rFonts w:hint="eastAsia"/>
          <w:szCs w:val="24"/>
        </w:rPr>
        <w:t>）”的中英文字样和项目编号。冠名重点实验室的研究成果完成人，必须为课题申请人，并且要求为第一作者，或者为通讯作者。未署名与致谢的，不作为结题验收成果。</w:t>
      </w:r>
    </w:p>
    <w:p>
      <w:pPr>
        <w:jc w:val="left"/>
        <w:rPr>
          <w:b/>
          <w:szCs w:val="24"/>
        </w:rPr>
      </w:pPr>
      <w:r>
        <w:rPr>
          <w:rFonts w:hint="eastAsia"/>
          <w:b/>
          <w:szCs w:val="24"/>
        </w:rPr>
        <w:t>五、联系方式</w:t>
      </w:r>
    </w:p>
    <w:p>
      <w:pPr>
        <w:ind w:firstLine="240" w:firstLineChars="100"/>
        <w:jc w:val="left"/>
        <w:rPr>
          <w:szCs w:val="24"/>
        </w:rPr>
      </w:pPr>
      <w:r>
        <w:rPr>
          <w:rFonts w:hint="eastAsia"/>
          <w:szCs w:val="24"/>
        </w:rPr>
        <w:t>联系地址：江西省吉安市青原区学苑路28号-井冈山大学生命科学学院</w:t>
      </w:r>
    </w:p>
    <w:p>
      <w:pPr>
        <w:ind w:firstLine="240" w:firstLineChars="100"/>
        <w:jc w:val="left"/>
        <w:rPr>
          <w:szCs w:val="24"/>
        </w:rPr>
      </w:pPr>
      <w:r>
        <w:rPr>
          <w:rFonts w:hint="eastAsia"/>
          <w:szCs w:val="24"/>
        </w:rPr>
        <w:t>联系人：尹丽</w:t>
      </w:r>
    </w:p>
    <w:p>
      <w:pPr>
        <w:ind w:firstLine="240" w:firstLineChars="100"/>
        <w:jc w:val="left"/>
        <w:rPr>
          <w:szCs w:val="24"/>
        </w:rPr>
      </w:pPr>
      <w:r>
        <w:rPr>
          <w:rFonts w:hint="eastAsia"/>
          <w:szCs w:val="24"/>
        </w:rPr>
        <w:t>邮编：343009</w:t>
      </w:r>
    </w:p>
    <w:p>
      <w:pPr>
        <w:ind w:firstLine="240" w:firstLineChars="100"/>
        <w:jc w:val="left"/>
        <w:rPr>
          <w:szCs w:val="24"/>
        </w:rPr>
      </w:pPr>
      <w:r>
        <w:rPr>
          <w:rFonts w:hint="eastAsia"/>
          <w:szCs w:val="24"/>
        </w:rPr>
        <w:t>电话：</w:t>
      </w:r>
      <w:r>
        <w:rPr>
          <w:szCs w:val="24"/>
        </w:rPr>
        <w:t>0796</w:t>
      </w:r>
      <w:r>
        <w:rPr>
          <w:rFonts w:hint="eastAsia"/>
          <w:szCs w:val="24"/>
        </w:rPr>
        <w:t>-</w:t>
      </w:r>
      <w:r>
        <w:rPr>
          <w:szCs w:val="24"/>
        </w:rPr>
        <w:t>8110393</w:t>
      </w:r>
      <w:r>
        <w:rPr>
          <w:rFonts w:hint="eastAsia"/>
          <w:szCs w:val="24"/>
        </w:rPr>
        <w:t>，1</w:t>
      </w:r>
      <w:r>
        <w:rPr>
          <w:szCs w:val="24"/>
        </w:rPr>
        <w:t>3576641313</w:t>
      </w:r>
    </w:p>
    <w:p>
      <w:pPr>
        <w:ind w:firstLine="240" w:firstLineChars="100"/>
        <w:jc w:val="left"/>
        <w:rPr>
          <w:szCs w:val="24"/>
        </w:rPr>
      </w:pPr>
      <w:r>
        <w:rPr>
          <w:rFonts w:hint="eastAsia"/>
          <w:szCs w:val="24"/>
        </w:rPr>
        <w:t>电邮：</w:t>
      </w:r>
      <w:r>
        <w:fldChar w:fldCharType="begin"/>
      </w:r>
      <w:r>
        <w:instrText xml:space="preserve"> HYPERLINK "mailto:yinli_voyage@126.com" </w:instrText>
      </w:r>
      <w:r>
        <w:fldChar w:fldCharType="separate"/>
      </w:r>
      <w:r>
        <w:rPr>
          <w:rStyle w:val="8"/>
          <w:szCs w:val="24"/>
        </w:rPr>
        <w:t>yinli_voyage@126.com</w:t>
      </w:r>
      <w:r>
        <w:rPr>
          <w:rStyle w:val="8"/>
          <w:szCs w:val="24"/>
        </w:rPr>
        <w:fldChar w:fldCharType="end"/>
      </w:r>
    </w:p>
    <w:p>
      <w:pPr>
        <w:ind w:firstLine="240" w:firstLineChars="100"/>
        <w:jc w:val="left"/>
        <w:rPr>
          <w:szCs w:val="24"/>
        </w:rPr>
      </w:pPr>
    </w:p>
    <w:p>
      <w:pPr>
        <w:ind w:firstLine="240" w:firstLineChars="100"/>
        <w:jc w:val="left"/>
        <w:rPr>
          <w:szCs w:val="24"/>
        </w:rPr>
      </w:pPr>
    </w:p>
    <w:p>
      <w:pPr>
        <w:ind w:firstLine="240" w:firstLineChars="100"/>
        <w:jc w:val="left"/>
        <w:rPr>
          <w:szCs w:val="24"/>
        </w:rPr>
      </w:pPr>
    </w:p>
    <w:p>
      <w:pPr>
        <w:ind w:firstLine="240" w:firstLineChars="100"/>
        <w:jc w:val="left"/>
        <w:rPr>
          <w:szCs w:val="24"/>
        </w:rPr>
      </w:pPr>
    </w:p>
    <w:p>
      <w:pPr>
        <w:ind w:firstLine="240" w:firstLineChars="100"/>
        <w:jc w:val="left"/>
        <w:rPr>
          <w:szCs w:val="24"/>
        </w:rPr>
      </w:pPr>
    </w:p>
    <w:p>
      <w:pPr>
        <w:ind w:firstLine="3240" w:firstLineChars="1350"/>
        <w:jc w:val="left"/>
        <w:rPr>
          <w:szCs w:val="24"/>
        </w:rPr>
      </w:pPr>
      <w:r>
        <w:rPr>
          <w:rFonts w:hint="eastAsia"/>
          <w:szCs w:val="24"/>
        </w:rPr>
        <w:t>江西省红壤丘陵区农业环境污染防控重点实验室</w:t>
      </w:r>
    </w:p>
    <w:p>
      <w:pPr>
        <w:ind w:firstLine="5040" w:firstLineChars="2100"/>
        <w:jc w:val="left"/>
        <w:rPr>
          <w:szCs w:val="24"/>
        </w:rPr>
      </w:pPr>
      <w:r>
        <w:rPr>
          <w:rFonts w:hint="eastAsia"/>
          <w:szCs w:val="24"/>
        </w:rPr>
        <w:t>井冈山大学科研处</w:t>
      </w:r>
    </w:p>
    <w:p>
      <w:pPr>
        <w:ind w:firstLine="5160" w:firstLineChars="2150"/>
        <w:jc w:val="left"/>
        <w:rPr>
          <w:szCs w:val="24"/>
        </w:rPr>
      </w:pPr>
      <w:r>
        <w:rPr>
          <w:rFonts w:hint="eastAsia"/>
          <w:szCs w:val="24"/>
        </w:rPr>
        <w:t>2</w:t>
      </w:r>
      <w:r>
        <w:rPr>
          <w:szCs w:val="24"/>
        </w:rPr>
        <w:t>020</w:t>
      </w:r>
      <w:r>
        <w:rPr>
          <w:rFonts w:hint="eastAsia"/>
          <w:szCs w:val="24"/>
        </w:rPr>
        <w:t>年1</w:t>
      </w:r>
      <w:r>
        <w:rPr>
          <w:szCs w:val="24"/>
        </w:rPr>
        <w:t>2</w:t>
      </w:r>
      <w:r>
        <w:rPr>
          <w:rFonts w:hint="eastAsia"/>
          <w:szCs w:val="24"/>
        </w:rPr>
        <w:t>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07"/>
    <w:rsid w:val="00003407"/>
    <w:rsid w:val="000540A7"/>
    <w:rsid w:val="000A0CB7"/>
    <w:rsid w:val="000A25BA"/>
    <w:rsid w:val="001A270E"/>
    <w:rsid w:val="001C0C8E"/>
    <w:rsid w:val="001F6130"/>
    <w:rsid w:val="00217A5C"/>
    <w:rsid w:val="00280E48"/>
    <w:rsid w:val="003014D3"/>
    <w:rsid w:val="003141A3"/>
    <w:rsid w:val="00371659"/>
    <w:rsid w:val="003843ED"/>
    <w:rsid w:val="00386575"/>
    <w:rsid w:val="003A050A"/>
    <w:rsid w:val="003B0ED4"/>
    <w:rsid w:val="003B44F9"/>
    <w:rsid w:val="004864E3"/>
    <w:rsid w:val="00492EDB"/>
    <w:rsid w:val="0049684C"/>
    <w:rsid w:val="004B3BDA"/>
    <w:rsid w:val="004C6C60"/>
    <w:rsid w:val="004F1EED"/>
    <w:rsid w:val="005E2BB1"/>
    <w:rsid w:val="006E3B7F"/>
    <w:rsid w:val="00726584"/>
    <w:rsid w:val="00727E8A"/>
    <w:rsid w:val="007549A4"/>
    <w:rsid w:val="00767EDE"/>
    <w:rsid w:val="007D6A56"/>
    <w:rsid w:val="00882ED9"/>
    <w:rsid w:val="008A41C3"/>
    <w:rsid w:val="008B6D5C"/>
    <w:rsid w:val="008F151A"/>
    <w:rsid w:val="00903D94"/>
    <w:rsid w:val="00921CCA"/>
    <w:rsid w:val="00953E66"/>
    <w:rsid w:val="00A00808"/>
    <w:rsid w:val="00A50E31"/>
    <w:rsid w:val="00A84322"/>
    <w:rsid w:val="00AA6E4F"/>
    <w:rsid w:val="00AB096A"/>
    <w:rsid w:val="00B56B2B"/>
    <w:rsid w:val="00B97516"/>
    <w:rsid w:val="00C12440"/>
    <w:rsid w:val="00C3478A"/>
    <w:rsid w:val="00C44337"/>
    <w:rsid w:val="00C657D1"/>
    <w:rsid w:val="00CB3701"/>
    <w:rsid w:val="00CD5FC5"/>
    <w:rsid w:val="00CE5751"/>
    <w:rsid w:val="00D21130"/>
    <w:rsid w:val="00D35649"/>
    <w:rsid w:val="00D35F47"/>
    <w:rsid w:val="00D806F7"/>
    <w:rsid w:val="00D84EEE"/>
    <w:rsid w:val="00DA50F0"/>
    <w:rsid w:val="00DD0788"/>
    <w:rsid w:val="00DF142F"/>
    <w:rsid w:val="00DF3EEF"/>
    <w:rsid w:val="00E079FA"/>
    <w:rsid w:val="00E1589A"/>
    <w:rsid w:val="00E377FA"/>
    <w:rsid w:val="00E47421"/>
    <w:rsid w:val="00E5135E"/>
    <w:rsid w:val="00E6169D"/>
    <w:rsid w:val="00E675F2"/>
    <w:rsid w:val="00EB230D"/>
    <w:rsid w:val="00EF36BB"/>
    <w:rsid w:val="00EF5145"/>
    <w:rsid w:val="00F402C3"/>
    <w:rsid w:val="00F50842"/>
    <w:rsid w:val="00F52574"/>
    <w:rsid w:val="00FA2069"/>
    <w:rsid w:val="36DE6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2">
    <w:name w:val="heading 2"/>
    <w:basedOn w:val="1"/>
    <w:next w:val="1"/>
    <w:link w:val="9"/>
    <w:qFormat/>
    <w:uiPriority w:val="9"/>
    <w:pPr>
      <w:widowControl/>
      <w:spacing w:before="100" w:beforeAutospacing="1" w:after="100" w:afterAutospacing="1" w:line="240" w:lineRule="auto"/>
      <w:jc w:val="left"/>
      <w:outlineLvl w:val="1"/>
    </w:pPr>
    <w:rPr>
      <w:rFonts w:ascii="宋体" w:hAnsi="宋体" w:cs="宋体"/>
      <w:b/>
      <w:bCs/>
      <w:kern w:val="0"/>
      <w:sz w:val="36"/>
      <w:szCs w:val="36"/>
    </w:rPr>
  </w:style>
  <w:style w:type="paragraph" w:styleId="3">
    <w:name w:val="heading 3"/>
    <w:basedOn w:val="1"/>
    <w:next w:val="1"/>
    <w:link w:val="1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line="240" w:lineRule="auto"/>
    </w:pPr>
    <w:rPr>
      <w:rFonts w:ascii="宋体"/>
      <w:sz w:val="18"/>
      <w:szCs w:val="18"/>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标题 2 字符"/>
    <w:basedOn w:val="6"/>
    <w:link w:val="2"/>
    <w:qFormat/>
    <w:uiPriority w:val="9"/>
    <w:rPr>
      <w:rFonts w:ascii="宋体" w:hAnsi="宋体" w:eastAsia="宋体" w:cs="宋体"/>
      <w:b/>
      <w:bCs/>
      <w:kern w:val="0"/>
      <w:sz w:val="36"/>
      <w:szCs w:val="36"/>
    </w:rPr>
  </w:style>
  <w:style w:type="paragraph" w:customStyle="1" w:styleId="10">
    <w:name w:val="p"/>
    <w:basedOn w:val="1"/>
    <w:qFormat/>
    <w:uiPriority w:val="0"/>
    <w:pPr>
      <w:widowControl/>
      <w:spacing w:before="100" w:beforeAutospacing="1" w:after="100" w:afterAutospacing="1" w:line="240" w:lineRule="auto"/>
      <w:jc w:val="left"/>
    </w:pPr>
    <w:rPr>
      <w:rFonts w:ascii="宋体" w:hAnsi="宋体" w:cs="宋体"/>
      <w:kern w:val="0"/>
      <w:szCs w:val="24"/>
    </w:rPr>
  </w:style>
  <w:style w:type="character" w:customStyle="1" w:styleId="11">
    <w:name w:val="标题 3 字符"/>
    <w:basedOn w:val="6"/>
    <w:link w:val="3"/>
    <w:semiHidden/>
    <w:qFormat/>
    <w:uiPriority w:val="9"/>
    <w:rPr>
      <w:rFonts w:ascii="Times New Roman" w:hAnsi="Times New Roman" w:eastAsia="宋体"/>
      <w:b/>
      <w:bCs/>
      <w:sz w:val="32"/>
      <w:szCs w:val="32"/>
    </w:rPr>
  </w:style>
  <w:style w:type="character" w:customStyle="1" w:styleId="12">
    <w:name w:val="批注框文本 字符"/>
    <w:basedOn w:val="6"/>
    <w:link w:val="4"/>
    <w:semiHidden/>
    <w:qFormat/>
    <w:uiPriority w:val="99"/>
    <w:rPr>
      <w:rFonts w:ascii="宋体" w:hAnsi="Times New Roman" w:eastAsia="宋体"/>
      <w:sz w:val="18"/>
      <w:szCs w:val="18"/>
    </w:rPr>
  </w:style>
  <w:style w:type="character" w:customStyle="1" w:styleId="13">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272</Words>
  <Characters>1555</Characters>
  <Lines>12</Lines>
  <Paragraphs>3</Paragraphs>
  <TotalTime>86</TotalTime>
  <ScaleCrop>false</ScaleCrop>
  <LinksUpToDate>false</LinksUpToDate>
  <CharactersWithSpaces>1824</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2020-12-06T12:23:00Z</dcterms:created>
  <dc:creator>LRL007</dc:creator>
  <cp:lastModifiedBy>*^_^* 南极光</cp:lastModifiedBy>
  <cp:lastPrinted>2020-12-07T02:23:00Z</cp:lastPrinted>
  <dcterms:modified xsi:type="dcterms:W3CDTF">2020-12-08T01:50:30Z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